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982B09" w:rsidRPr="00982B09" w:rsidRDefault="00D70386" w:rsidP="00982B0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>На о</w:t>
      </w:r>
      <w:r w:rsidR="00982B09">
        <w:t>казание услуг охраны</w:t>
      </w:r>
      <w:r w:rsidR="00982B09">
        <w:rPr>
          <w:i/>
        </w:rPr>
        <w:t xml:space="preserve"> </w:t>
      </w:r>
      <w:r w:rsidR="00982B09" w:rsidRPr="00982B09">
        <w:t>для</w:t>
      </w:r>
      <w:r w:rsidR="00982B09">
        <w:rPr>
          <w:i/>
        </w:rPr>
        <w:t xml:space="preserve"> </w:t>
      </w:r>
      <w:r w:rsidR="00982B09" w:rsidRPr="00982B09">
        <w:t>нужд</w:t>
      </w:r>
      <w:r w:rsidR="00982B09">
        <w:rPr>
          <w:i/>
        </w:rPr>
        <w:t xml:space="preserve"> </w:t>
      </w:r>
      <w:r w:rsidR="00982B09">
        <w:t>АО ЭнергосбыТ Плюс Нижний Новгород</w:t>
      </w:r>
      <w:r w:rsidR="00982B09" w:rsidRPr="00982B0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Default="00982B09" w:rsidP="00982B09">
      <w:pPr>
        <w:jc w:val="center"/>
        <w:rPr>
          <w:rFonts w:ascii="Tahoma" w:hAnsi="Tahoma" w:cs="Tahoma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Оказание услуг по охране зданий, сооружений, административной территории, обеспечение контроля выноса (вывоза) материальных ценностей с территории объекта, осуществление контрольно-пропускного режима на охраняемой территории объектов:</w:t>
            </w:r>
          </w:p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1.</w:t>
            </w:r>
          </w:p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- Нижегородская область, г. Дзержинск, ул. Петрищева, 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 xml:space="preserve">д. 10а, </w:t>
            </w:r>
          </w:p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- Нижегородская область, г. Дзержинск, ул. Ватутина, 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д. 21/20, помещение Р2</w:t>
            </w:r>
          </w:p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- Нижегородская область, г. Кстово, бул. Нефтепереработчиков, д. 19, помещения №№ 1, 3, 5</w:t>
            </w:r>
          </w:p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– обеспечение охраны объекта посредством пульта централизованного наблюдения (далее - ПЦН), реагирование группами задержания на поступающие на пульты ПЦН тревожные сообщения,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системы охранной сигнализации.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 xml:space="preserve">2. 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 xml:space="preserve">- 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Нижегородская область, г. Дзержинск, ул. Петрищева, 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д. 10А, (2 шт. КТС),</w:t>
            </w:r>
          </w:p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- Нижегородская область, г. Дзержинск, ул. Ватутина, 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 xml:space="preserve">д. 21/20, помещение Р2 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(2 шт. КТС) </w:t>
            </w:r>
          </w:p>
          <w:p w:rsidR="00AB0032" w:rsidRPr="00AB0032" w:rsidRDefault="00AB0032" w:rsidP="00AB0032">
            <w:pPr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- Нижегородская область, г. Кстово, бул. Нефтепереработчиков, д. 19, помещения №№ 1 (3 шт. КТС)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– обеспечение охраны объекта посредством технических средств охраны - кнопки тревожной сигнализации (КТС), своевременное реагирование группами задержания на сигналы технических средств охраны (КТС), поступающие на пульты ПЦН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технических средств охраны (КТС).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3. 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- Нижегородская область, г. Дзержинск, ул. Петрищева, д. 10а 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– обеспечение охраны объекта силами 1-го сотрудника охраны,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- Нижегородская область, г. Кстово, бул. Нефтепереработчиков, д. 19, пом. 1 – обеспечение охраны объекта силами 1-го сотрудника охраны,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- Нижегородская область, г. Дзержинск, ул. Ватутина, 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д. 21/20 - обеспечение охраны объекта силами 1-го сотрудника охраны,</w:t>
            </w:r>
          </w:p>
          <w:p w:rsidR="00982B09" w:rsidRDefault="00AB0032" w:rsidP="00AB0032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в соответствии с требованиями настоящего технического задания.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AB0032" w:rsidRPr="00AB0032" w:rsidRDefault="00982B09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B0032" w:rsidRPr="00AB0032">
              <w:rPr>
                <w:rFonts w:ascii="Tahoma" w:eastAsiaTheme="minorEastAsia" w:hAnsi="Tahoma" w:cs="Tahoma"/>
                <w:sz w:val="20"/>
                <w:lang w:eastAsia="ru-RU"/>
              </w:rPr>
              <w:t>Объекты Заказчика: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lastRenderedPageBreak/>
              <w:t>- Нижегородская область, г. Дзержинск, ул. Петрищева, д. 10а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,</w:t>
            </w:r>
          </w:p>
          <w:p w:rsidR="00AB0032" w:rsidRPr="00AB0032" w:rsidRDefault="00AB0032" w:rsidP="00AB0032">
            <w:pPr>
              <w:widowControl w:val="0"/>
              <w:tabs>
                <w:tab w:val="left" w:pos="1134"/>
              </w:tabs>
              <w:suppressAutoHyphens/>
              <w:jc w:val="both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 xml:space="preserve">- 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Нижегородская область, г. Дзержинск, ул. Ватутина, </w:t>
            </w: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д. 21/20, помещение Р2,</w:t>
            </w:r>
          </w:p>
          <w:p w:rsidR="00982B09" w:rsidRPr="00982B09" w:rsidRDefault="00AB0032" w:rsidP="00AB0032">
            <w:pPr>
              <w:rPr>
                <w:rFonts w:ascii="Tahoma" w:hAnsi="Tahoma" w:cs="Tahoma"/>
                <w:sz w:val="20"/>
                <w:szCs w:val="20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- Нижегородская область, г. Кстово, бул. Нефтепереработчиков, д. 19, пом. 1,3,5.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982B09" w:rsidRPr="00982B09" w:rsidRDefault="00AB0032" w:rsidP="00AB0032">
            <w:pPr>
              <w:rPr>
                <w:rFonts w:ascii="Tahoma" w:hAnsi="Tahoma" w:cs="Tahoma"/>
                <w:sz w:val="20"/>
                <w:szCs w:val="20"/>
              </w:rPr>
            </w:pPr>
            <w:r w:rsidRPr="009D4942">
              <w:rPr>
                <w:rFonts w:ascii="Tahoma" w:hAnsi="Tahoma" w:cs="Tahoma"/>
              </w:rPr>
              <w:t>в период с 01.01.202</w:t>
            </w:r>
            <w:r>
              <w:rPr>
                <w:rFonts w:ascii="Tahoma" w:hAnsi="Tahoma" w:cs="Tahoma"/>
              </w:rPr>
              <w:t>5</w:t>
            </w:r>
            <w:r w:rsidRPr="009D4942">
              <w:rPr>
                <w:rFonts w:ascii="Tahoma" w:hAnsi="Tahoma" w:cs="Tahoma"/>
              </w:rPr>
              <w:t xml:space="preserve"> г. по 31.12.202</w:t>
            </w:r>
            <w:r>
              <w:rPr>
                <w:rFonts w:ascii="Tahoma" w:hAnsi="Tahoma" w:cs="Tahoma"/>
              </w:rPr>
              <w:t>5</w:t>
            </w:r>
            <w:r w:rsidRPr="009D4942">
              <w:rPr>
                <w:rFonts w:ascii="Tahoma" w:hAnsi="Tahoma" w:cs="Tahoma"/>
              </w:rPr>
              <w:t xml:space="preserve"> г.г.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AB0032" w:rsidRPr="009D4942">
              <w:rPr>
                <w:rFonts w:ascii="Tahoma" w:hAnsi="Tahoma" w:cs="Tahoma"/>
              </w:rPr>
              <w:t>Перечень объектов Заказчика, подлежащих охране и объем услуг указан в приложении №1 к Техническому заданию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AB0032" w:rsidRPr="00AB0032" w:rsidRDefault="00982B09" w:rsidP="00AB0032">
            <w:pPr>
              <w:tabs>
                <w:tab w:val="left" w:pos="338"/>
              </w:tabs>
              <w:ind w:right="8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AB0032"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1. Охрана </w:t>
            </w:r>
            <w:r w:rsidR="00A81D16">
              <w:rPr>
                <w:rFonts w:ascii="Tahoma" w:eastAsiaTheme="minorEastAsia" w:hAnsi="Tahoma" w:cs="Tahoma"/>
                <w:sz w:val="20"/>
                <w:lang w:eastAsia="ru-RU"/>
              </w:rPr>
              <w:t>О</w:t>
            </w:r>
            <w:bookmarkStart w:id="0" w:name="_GoBack"/>
            <w:bookmarkEnd w:id="0"/>
            <w:r w:rsidR="00AB0032" w:rsidRPr="00AB0032">
              <w:rPr>
                <w:rFonts w:ascii="Tahoma" w:eastAsiaTheme="minorEastAsia" w:hAnsi="Tahoma" w:cs="Tahoma"/>
                <w:sz w:val="20"/>
                <w:lang w:eastAsia="ru-RU"/>
              </w:rPr>
              <w:t>бъекта и имущества Заказчика, в соответствии с требованиями законодательства РФ, положениями Договора, включая Приложения к нему.</w:t>
            </w:r>
          </w:p>
          <w:p w:rsidR="00AB0032" w:rsidRPr="00AB0032" w:rsidRDefault="00AB0032" w:rsidP="00AB0032">
            <w:pPr>
              <w:tabs>
                <w:tab w:val="left" w:pos="285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2. Обеспечение пропускного и внутриобъектового режима с использованием досмотровых металлоискателей, предоставленных Заказчиком на Объекте Заказчика с учетом требований инструкции Заказчика, учитывающей аспекты антитеррористической защищенности объектов.</w:t>
            </w:r>
          </w:p>
          <w:p w:rsidR="00AB0032" w:rsidRPr="00AB0032" w:rsidRDefault="00AB0032" w:rsidP="00AB0032">
            <w:pPr>
              <w:tabs>
                <w:tab w:val="left" w:pos="275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3. Эксплуатация инженерно-технических средств охраны (далее – ИТСО), смонтированных на Объекте Заказчика и переданных во временное пользование Исполнителю, с учетом исключения фактов поломки, ввиду небрежного отношения работников Исполнителя, а также обеспечение контроля за эксплуатацией ИТСО со стороны должностных лиц Исполнителя.</w:t>
            </w:r>
          </w:p>
          <w:p w:rsidR="00AB0032" w:rsidRPr="00AB0032" w:rsidRDefault="00AB0032" w:rsidP="00AB0032">
            <w:pPr>
              <w:tabs>
                <w:tab w:val="left" w:pos="285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4. Обеспечение общественного порядка на Объекте Заказчика.</w:t>
            </w:r>
          </w:p>
          <w:p w:rsidR="00AB0032" w:rsidRPr="00AB0032" w:rsidRDefault="00AB0032" w:rsidP="00AB0032">
            <w:pPr>
              <w:shd w:val="clear" w:color="auto" w:fill="FFFFFF"/>
              <w:tabs>
                <w:tab w:val="left" w:pos="-217"/>
                <w:tab w:val="left" w:pos="379"/>
                <w:tab w:val="left" w:pos="520"/>
              </w:tabs>
              <w:ind w:left="73" w:hanging="73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5. Предупреждение и пресечение преступлений и административных правонарушений на охраняемом Объекте Заказчика.</w:t>
            </w:r>
          </w:p>
          <w:p w:rsidR="00AB0032" w:rsidRPr="00AB0032" w:rsidRDefault="00AB0032" w:rsidP="00AB0032">
            <w:pPr>
              <w:tabs>
                <w:tab w:val="left" w:pos="0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6. Контроль за перемещением материальных ценностей и людей на охраняемом Объекте Заказчика.</w:t>
            </w:r>
          </w:p>
          <w:p w:rsidR="00AB0032" w:rsidRPr="00AB0032" w:rsidRDefault="00AB0032" w:rsidP="00AB003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7.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устройства.</w:t>
            </w:r>
          </w:p>
          <w:p w:rsidR="00AB0032" w:rsidRPr="00AB0032" w:rsidRDefault="00AB0032" w:rsidP="00AB003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8.</w:t>
            </w:r>
            <w:r w:rsidRPr="00AB0032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Передача Заказчику списка лиц, привлекаемых для оказания услуг, в целях согласования допуска персонала Исполнителя.</w:t>
            </w:r>
          </w:p>
          <w:p w:rsidR="00AB0032" w:rsidRPr="00AB0032" w:rsidRDefault="00AB0032" w:rsidP="00AB003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Обеспечение прохождения Работниками Исполнителя, привлекаемыми к оказанию услуги, необходимых инструктажей и соблюдение норм охраны труда, промышленной, пожарной, экологической, электробезопасности и т. д. в соответствии с требованиями нормативной базы и Локальных нормативных актов Заказчика.</w:t>
            </w:r>
          </w:p>
          <w:p w:rsidR="00AB0032" w:rsidRPr="00AB0032" w:rsidRDefault="00AB0032" w:rsidP="00AB0032">
            <w:pPr>
              <w:shd w:val="clear" w:color="auto" w:fill="FFFFFF"/>
              <w:ind w:left="40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Условия оказания услуг:</w:t>
            </w:r>
          </w:p>
          <w:p w:rsidR="00AB0032" w:rsidRPr="00AB0032" w:rsidRDefault="00AB0032" w:rsidP="00AB0032">
            <w:pPr>
              <w:tabs>
                <w:tab w:val="left" w:pos="261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1. Полная материальная ответственность Исполнителя.</w:t>
            </w:r>
          </w:p>
          <w:p w:rsidR="00AB0032" w:rsidRPr="00AB0032" w:rsidRDefault="00AB0032" w:rsidP="00AB0032">
            <w:pPr>
              <w:tabs>
                <w:tab w:val="left" w:pos="261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2. Наличие в штате Участника и привлечении при оказании Услуг по договору, обученных сотрудников охраны, допущенных к несению службы со специальными средствами, в количестве, соответствующем положениям Договора и Приложений к нему (предоставляются Заказчику копии документов, подтверждающих прохождение обучения - свидетельств о прохождении обучения по установленным программам, удостоверений (разрешений), подтверждающих факты допуска к несению службы со специальными средствами, при исполнении служебных обязанностей, заверенная справка кадровой службы, в течение трех рабочих дней после требования Заказчика).</w:t>
            </w:r>
          </w:p>
          <w:p w:rsidR="00AB0032" w:rsidRPr="00AB0032" w:rsidRDefault="00AB0032" w:rsidP="00AB0032">
            <w:pPr>
              <w:tabs>
                <w:tab w:val="left" w:pos="261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lastRenderedPageBreak/>
              <w:t>3. Сотрудники охраны должны быть обучены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:rsidR="00AB0032" w:rsidRPr="00AB0032" w:rsidRDefault="00AB0032" w:rsidP="00AB0032">
            <w:pPr>
              <w:shd w:val="clear" w:color="auto" w:fill="FFFFFF"/>
              <w:ind w:left="-57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4. Круглосуточная охрана объекта с помощью технических средств охраны, на срабатывание которых реагируют наряды Исполнителя (далее - ТСО) - 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в Приложении № 1 к Техническому заданию.</w:t>
            </w:r>
          </w:p>
          <w:p w:rsidR="00AB0032" w:rsidRPr="00AB0032" w:rsidRDefault="00AB0032" w:rsidP="00AB0032">
            <w:pPr>
              <w:shd w:val="clear" w:color="auto" w:fill="FFFFFF"/>
              <w:ind w:left="-57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5. Оперативное реагирование на сообщения о срабатывании технических средств тревожной сигнализации (далее – КТС), подключенных к системам передачи извещений Исполнителя и поступивших с объектов, принадлежащих Заказчику,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ind w:left="-57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6. Круглосуточная охрана объекта с помощью технических средств охраны и безопасности (далее - ТСОиБ),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(ПЦН) до его снятия с наблюдения ПЦН.</w:t>
            </w:r>
          </w:p>
          <w:p w:rsidR="00AB0032" w:rsidRPr="00AB0032" w:rsidRDefault="00AB0032" w:rsidP="00AB0032">
            <w:pPr>
              <w:widowControl w:val="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7. Прибывшая на объект группа реагирования (далее по тексту - ГНР) Исполнителя обязана провести внешний осмотр целостности объекта, принять меры к задержанию лиц, совершающих противоправные деяния;</w:t>
            </w:r>
          </w:p>
          <w:p w:rsidR="00AB0032" w:rsidRPr="00AB0032" w:rsidRDefault="00AB0032" w:rsidP="00AB0032">
            <w:pPr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8. ГНР Исполнителя должна состоять в количестве не менее двух сотрудников (работников) Исполнителя, каждый из которых должен быть экипирован специальными средствами (бронежилет защитный, шлем защитный, наручники, палка резиновая) и вооружен огнестрельным оружием (служебным либо боевым);</w:t>
            </w:r>
          </w:p>
          <w:p w:rsidR="00AB0032" w:rsidRPr="00AB0032" w:rsidRDefault="00AB0032" w:rsidP="00AB0032">
            <w:pPr>
              <w:tabs>
                <w:tab w:val="left" w:pos="261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9. Предоставить подтверждающую информацию в письменном виде (справка в свободной форме), о наличии у Исполнителя собственного дежурного подразделения с режимом работы круглосуточно по месту оказания услуг, в течение трех рабочих дней после требования Заказчика.</w:t>
            </w:r>
          </w:p>
          <w:p w:rsidR="00AB0032" w:rsidRPr="00AB0032" w:rsidRDefault="00AB0032" w:rsidP="00AB0032">
            <w:pPr>
              <w:widowControl w:val="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10. Предоставить подтверждающую информацию (справка в свободной форме) о минимальном количестве собственных ГНР по месту оказания охранных услуг, в течение трех рабочих дней после требования Заказчика.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ind w:left="-57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11. Транспортные средства, предназначенные для передвижения ГНР, должны стоять на балансе охранной организации и должны быть зарегистрированы за ней в органах внутренних дел, а также иметь специальную раскраску, информационные надписи и знаки.</w:t>
            </w:r>
          </w:p>
          <w:p w:rsidR="00AB0032" w:rsidRPr="00AB0032" w:rsidRDefault="00AB0032" w:rsidP="00AB0032">
            <w:pPr>
              <w:tabs>
                <w:tab w:val="left" w:pos="261"/>
              </w:tabs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12. Наличие взаимодействия, необходимого для предупреждения и предотвращения актов незаконного вмешательства, угрожающих безопасному функционированию объектов Заказчика с правоохранительными органами (в соответствии с нормативными актами, установленными Правительством РФ, МВД РФ и Росгвардией РФ), специальными службами и службой безопасности Заказчика.</w:t>
            </w:r>
          </w:p>
          <w:p w:rsidR="00AB0032" w:rsidRPr="00AB0032" w:rsidRDefault="00AB0032" w:rsidP="00AB0032">
            <w:pPr>
              <w:tabs>
                <w:tab w:val="left" w:pos="275"/>
              </w:tabs>
              <w:ind w:right="8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lastRenderedPageBreak/>
              <w:t>13. Своевременное подключение сил правоохранительных органов, МЧС и других служб, а также Службы безопасности Заказчика, необходимых для обеспечения правопорядка и безопасности на Объекте Заказчика.</w:t>
            </w:r>
          </w:p>
          <w:p w:rsidR="00AB0032" w:rsidRPr="00AB0032" w:rsidRDefault="00AB0032" w:rsidP="00AB0032">
            <w:pPr>
              <w:tabs>
                <w:tab w:val="left" w:pos="275"/>
              </w:tabs>
              <w:ind w:right="8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14. Исполнитель должен самостоятельно обеспечить свой персонал охраны фирменным обмундированием, служебными удостоверениями и специальными средствами, необходимым для оказания услуг по Договору.</w:t>
            </w:r>
          </w:p>
          <w:p w:rsidR="00AB0032" w:rsidRPr="00AB0032" w:rsidRDefault="00AB0032" w:rsidP="00AB0032">
            <w:pPr>
              <w:tabs>
                <w:tab w:val="left" w:pos="275"/>
              </w:tabs>
              <w:ind w:right="8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15. Исполнение обязательств по Договору оказывается лично, собственными силами Исполнителя, без возложения обязательств на третьих лиц.</w:t>
            </w:r>
          </w:p>
          <w:p w:rsidR="00AB0032" w:rsidRPr="00AB0032" w:rsidRDefault="00AB0032" w:rsidP="00AB0032">
            <w:pPr>
              <w:tabs>
                <w:tab w:val="left" w:pos="275"/>
              </w:tabs>
              <w:ind w:right="8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16. Все расходы, по оказанию услуг физической охраны Объекта Заказчика, Исполнитель несет самостоятельно, за счет своего вознаграждения.</w:t>
            </w:r>
          </w:p>
          <w:p w:rsidR="00982B09" w:rsidRPr="00982B09" w:rsidRDefault="00982B09" w:rsidP="00982B0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AB0032" w:rsidRPr="00982B09" w:rsidRDefault="00982B09" w:rsidP="00982B0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AB0032" w:rsidRPr="009D4942" w:rsidRDefault="00AB0032" w:rsidP="00AB0032">
            <w:pPr>
              <w:snapToGrid w:val="0"/>
              <w:contextualSpacing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Закон РФ от 11 марта 1992 года № 2487-1 "О частной детективной и охранной деятельности в Российской Федерации";</w:t>
            </w:r>
          </w:p>
          <w:p w:rsidR="00AB0032" w:rsidRPr="009D4942" w:rsidRDefault="00AB0032" w:rsidP="00AB0032">
            <w:pPr>
              <w:snapToGrid w:val="0"/>
              <w:contextualSpacing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Постановление Правительства Российской Федерации от 14 августа 1992 г. № 587 "Вопросы частной детективной и охранной деятельности";</w:t>
            </w:r>
          </w:p>
          <w:p w:rsidR="00AB0032" w:rsidRPr="009D4942" w:rsidRDefault="00AB0032" w:rsidP="00AB0032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Постановление Правительства РФ от 23.06.2011 г. № 498 «О некоторых вопросах осуществления частной детективной (сыскной) и частной охранной деятельности»;</w:t>
            </w:r>
          </w:p>
          <w:p w:rsidR="00AB0032" w:rsidRPr="009D4942" w:rsidRDefault="00AB0032" w:rsidP="00AB0032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Постановление Правительства РФ от 09.09.2015 г. № 948 «О внесении изменений в некоторые законодательные акты Правительства РФ»;</w:t>
            </w:r>
          </w:p>
          <w:p w:rsidR="00AB0032" w:rsidRPr="009D4942" w:rsidRDefault="00AB0032" w:rsidP="00AB0032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- Постановление Правительства РФ от 15 февраля 2011 г. N 73 "О некоторых мерах по совершенствованию подготовки проектной документации в части противодействия террористическим актам"; </w:t>
            </w:r>
          </w:p>
          <w:p w:rsidR="00AB0032" w:rsidRPr="009D4942" w:rsidRDefault="00AB0032" w:rsidP="00AB0032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Постановление Правительства РФ от 24 февраля 2010 г. № 82 «Об утверждении Правил предоставления права учреждения ЧОО юридическим лицом, осуществляющим иную деятельность, кроме охранной»;</w:t>
            </w:r>
          </w:p>
          <w:p w:rsidR="00AB0032" w:rsidRPr="009D4942" w:rsidRDefault="00AB0032" w:rsidP="00AB0032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- Приказ МВД РФ от 12 апреля 1999 г. № 288 «О мерах </w:t>
            </w:r>
            <w:r>
              <w:rPr>
                <w:rFonts w:ascii="Tahoma" w:hAnsi="Tahoma" w:cs="Tahoma"/>
              </w:rPr>
              <w:t xml:space="preserve">по </w:t>
            </w:r>
            <w:r w:rsidRPr="009D4942">
              <w:rPr>
                <w:rFonts w:ascii="Tahoma" w:hAnsi="Tahoma" w:cs="Tahoma"/>
              </w:rPr>
              <w:t>реализации Постановления Правительства РФ от 21 ию</w:t>
            </w:r>
            <w:r>
              <w:rPr>
                <w:rFonts w:ascii="Tahoma" w:hAnsi="Tahoma" w:cs="Tahoma"/>
              </w:rPr>
              <w:t>л</w:t>
            </w:r>
            <w:r w:rsidRPr="009D4942">
              <w:rPr>
                <w:rFonts w:ascii="Tahoma" w:hAnsi="Tahoma" w:cs="Tahoma"/>
              </w:rPr>
              <w:t>я 1998 г. № 814»;</w:t>
            </w:r>
          </w:p>
          <w:p w:rsidR="00AB0032" w:rsidRPr="009D4942" w:rsidRDefault="00AB0032" w:rsidP="00AB0032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Федеральный закон от 13.12.1996 № 150 «Об оружии»;</w:t>
            </w:r>
          </w:p>
          <w:p w:rsidR="00AB0032" w:rsidRDefault="00AB0032" w:rsidP="00AB0032">
            <w:pPr>
              <w:ind w:left="-47" w:firstLine="47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Закон РФ от 22 июля 2008 года N 123-ФЗ «Технический регламент о требованиях пожарной безопасности»;</w:t>
            </w:r>
          </w:p>
          <w:p w:rsidR="00AB0032" w:rsidRDefault="00AB0032" w:rsidP="00AB00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 Правительства РФ от 16 сентября 2020 №1479 "Об утверждении Правил противопожарного режима в Российской Федерации"</w:t>
            </w:r>
          </w:p>
          <w:p w:rsidR="00AB0032" w:rsidRPr="009D4942" w:rsidRDefault="00AB0032" w:rsidP="00AB0032">
            <w:pPr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Правила пожарной безопасности для энергетических предприятий РД 153-34.0-03.301-00</w:t>
            </w:r>
          </w:p>
          <w:p w:rsidR="00AB0032" w:rsidRPr="009D4942" w:rsidRDefault="00AB0032" w:rsidP="00AB0032">
            <w:pPr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 Регламент управления подрядными организациями в области промышленной безопасности и охраны труда (Приказ №213/СарФ от 18.04.2012 г.).;</w:t>
            </w:r>
          </w:p>
          <w:p w:rsidR="00AB0032" w:rsidRPr="009D4942" w:rsidRDefault="00AB0032" w:rsidP="00AB0032">
            <w:pPr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-иные нормативные правовые акты.</w:t>
            </w:r>
          </w:p>
          <w:p w:rsidR="00AB0032" w:rsidRPr="009D4942" w:rsidRDefault="00AB0032" w:rsidP="00AB0032">
            <w:pPr>
              <w:shd w:val="clear" w:color="auto" w:fill="FFFFFF"/>
              <w:jc w:val="both"/>
              <w:outlineLvl w:val="3"/>
              <w:rPr>
                <w:rFonts w:ascii="Tahoma" w:hAnsi="Tahoma" w:cs="Tahoma"/>
                <w:b/>
                <w:i/>
              </w:rPr>
            </w:pPr>
            <w:r w:rsidRPr="009D4942">
              <w:rPr>
                <w:rFonts w:ascii="Tahoma" w:hAnsi="Tahoma" w:cs="Tahoma"/>
                <w:b/>
              </w:rPr>
              <w:t>Примечание:</w:t>
            </w:r>
            <w:r w:rsidRPr="009D4942">
              <w:rPr>
                <w:rFonts w:ascii="Tahoma" w:hAnsi="Tahoma" w:cs="Tahoma"/>
              </w:rPr>
              <w:t xml:space="preserve"> </w:t>
            </w:r>
            <w:r w:rsidRPr="009D4942">
              <w:rPr>
                <w:rFonts w:ascii="Tahoma" w:hAnsi="Tahoma" w:cs="Tahoma"/>
                <w:b/>
                <w:i/>
              </w:rPr>
              <w:t>Все приведенные выше нормативные акты учитываются в редакции последних изменений и дополнений.</w:t>
            </w:r>
          </w:p>
          <w:p w:rsidR="00AB0032" w:rsidRPr="009D4942" w:rsidRDefault="00AB0032" w:rsidP="00AB0032">
            <w:pPr>
              <w:shd w:val="clear" w:color="auto" w:fill="FFFFFF"/>
              <w:jc w:val="both"/>
              <w:outlineLvl w:val="3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lastRenderedPageBreak/>
              <w:t>Все специальные средства, привлекаемые для выполнения обязательств, средства пассивной защиты, связи и т. д. необходимые для оказания услуг должны быть сертифицированы на территории РФ (подтверждается предоставлением копий паспортов и сертификатов и т. д.), соответствовать требованиям документации завода – изготовителя, ГОСТ, ОСТ, ТУ и СНиП.</w:t>
            </w:r>
          </w:p>
          <w:p w:rsidR="00AB0032" w:rsidRPr="009D4942" w:rsidRDefault="00AB0032" w:rsidP="00AB0032">
            <w:pPr>
              <w:shd w:val="clear" w:color="auto" w:fill="FFFFFF"/>
              <w:jc w:val="both"/>
              <w:outlineLvl w:val="3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Спецсредства, средства связи и средства пассивной защиты должны быть в исправном состоянии, проходить необходимое тех. обслуживание и быть закрепленными за ответственными лицами Исполнителя.</w:t>
            </w:r>
          </w:p>
          <w:p w:rsidR="00AB0032" w:rsidRPr="009D4942" w:rsidRDefault="00AB0032" w:rsidP="00AB0032">
            <w:pPr>
              <w:shd w:val="clear" w:color="auto" w:fill="FFFFFF"/>
              <w:jc w:val="both"/>
              <w:outlineLvl w:val="3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 xml:space="preserve">Исполнитель должен обладать необходимой инфраструктурой для обеспечения надежной сохранности спец. средств, необходимых ему для выполнения договорных обязательств. </w:t>
            </w:r>
          </w:p>
          <w:p w:rsidR="00AB0032" w:rsidRPr="009D4942" w:rsidRDefault="00AB0032" w:rsidP="00AB0032">
            <w:pPr>
              <w:shd w:val="clear" w:color="auto" w:fill="FFFFFF"/>
              <w:jc w:val="both"/>
              <w:outlineLvl w:val="3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Сотрудники Исполнителя, привлекаемые к оказанию услуги, должны быть обучены в соответствии с требованиями Закона РФ от 11 марта 1992 года № 2487-1 «О частной детективной и охранной деятельности в Российской Федерации» и иных нормативных актов РФ, регламентирующих данный вопрос, в редакции последних изменений и дополнений. В отношении частных охранников требуется наличие у них разрядов от 4 до 6, в зависимости от выполняемых задач, в рамках обязательств по Договору (предоставляются Заказчику копии свидетельств о прохождении обучения по установленным программам, удостоверений, подтверждающих разряды частных охранников, в течение трех рабочих дней после требования Заказчика).</w:t>
            </w:r>
          </w:p>
          <w:p w:rsidR="00AB0032" w:rsidRPr="009D4942" w:rsidRDefault="00AB0032" w:rsidP="00AB0032">
            <w:pPr>
              <w:shd w:val="clear" w:color="auto" w:fill="FFFFFF"/>
              <w:jc w:val="both"/>
              <w:outlineLvl w:val="3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</w:rPr>
              <w:t>Сотрудники Исполнителя, привлекаемые к оказанию услуги, должны иметь документы установленного образца, в соответствии с действующим законодательством РФ (служебное удостоверение (удостоверение (карточка) частного охранника). К выполнению обязанностей по охране объектов или имущества Заказчика охранники - стажеры не допускаются.</w:t>
            </w:r>
          </w:p>
          <w:p w:rsidR="00982B09" w:rsidRPr="00982B09" w:rsidRDefault="00AB0032" w:rsidP="00AB003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D4942">
              <w:rPr>
                <w:rFonts w:ascii="Tahoma" w:hAnsi="Tahoma" w:cs="Tahoma"/>
              </w:rPr>
              <w:t>Сотрудники Исполнителя, привлекаемые к оказанию услуги, должны знать порядок задержания правонарушителей и передачи их в органы МВД РФ (копии свидетельств о прохождении обучения по установленным программам, ведомостей проведения обучения и принятия зачетов (экзаменов).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982B09" w:rsidRPr="00982B09" w:rsidRDefault="00982B09" w:rsidP="00982B0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AB0032" w:rsidRPr="00AB0032" w:rsidRDefault="00982B09" w:rsidP="00AB0032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ind w:right="170"/>
              <w:contextualSpacing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AB0032" w:rsidRPr="00AB0032">
              <w:rPr>
                <w:rFonts w:ascii="Tahoma" w:eastAsiaTheme="minorEastAsia" w:hAnsi="Tahoma" w:cs="Tahoma"/>
                <w:sz w:val="20"/>
                <w:lang w:eastAsia="ru-RU"/>
              </w:rPr>
              <w:t>Результатом оказания услуг является оказание услуг охраны, надлежащего качества в соответствии с требованиями законодательства РФ, договора и иных нормативных актов.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ind w:right="170"/>
              <w:contextualSpacing/>
              <w:jc w:val="both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 xml:space="preserve">Исполнитель ежемесячно уведомляет Заказчика о готовности к сдаче оказанных Услуг. 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ind w:right="170"/>
              <w:contextualSpacing/>
              <w:jc w:val="both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месяце.</w:t>
            </w:r>
          </w:p>
          <w:p w:rsidR="00AB0032" w:rsidRPr="00AB0032" w:rsidRDefault="00AB0032" w:rsidP="00AB0032">
            <w:pPr>
              <w:tabs>
                <w:tab w:val="left" w:pos="426"/>
              </w:tabs>
              <w:ind w:right="170"/>
              <w:contextualSpacing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lastRenderedPageBreak/>
              <w:t>Исполнитель передает Заказчику до начала приемки результата оказанных Услуг два экземпляра акта сдачи-приемки Услуг, подписанных Исполнителем, акт сдачи-приемки Услуг предоставляется Исполнителем Заказчику до 3-го числа месяца, следующего за отчетным.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tabs>
                <w:tab w:val="left" w:pos="1276"/>
                <w:tab w:val="num" w:pos="1440"/>
              </w:tabs>
              <w:autoSpaceDE w:val="0"/>
              <w:autoSpaceDN w:val="0"/>
              <w:adjustRightInd w:val="0"/>
              <w:ind w:right="170"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Заказчик обязан в срок не более 7 (семи) рабочих дней с момента предъявления Исполнителем акта сдачи-приемки Услуг, принять оказанные Услуги.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ind w:right="170"/>
              <w:contextualSpacing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Заказчик производит приемку оказанных Услуг/Этапов Услуг путем подписания акта сдачи-приемки Услуг.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ind w:right="170"/>
              <w:contextualSpacing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ind w:right="170"/>
              <w:contextualSpacing/>
              <w:jc w:val="both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Если Услуги по Договору оказаны ненадлежащим способом, либо имеют недостатки,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982B09" w:rsidRPr="00982B09" w:rsidRDefault="00AB0032" w:rsidP="00AB003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6099" w:type="dxa"/>
          </w:tcPr>
          <w:p w:rsidR="00982B09" w:rsidRPr="00982B09" w:rsidRDefault="00AB0032" w:rsidP="00982B09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D4942">
              <w:rPr>
                <w:rFonts w:ascii="Tahoma" w:hAnsi="Tahoma" w:cs="Tahoma"/>
              </w:rPr>
              <w:t>Гарантии распространяются на весь срок исполнения договора и на весь объем оказываемых услуг.</w:t>
            </w:r>
          </w:p>
        </w:tc>
      </w:tr>
      <w:tr w:rsidR="00AB0032" w:rsidRPr="00982B09" w:rsidTr="00982B09">
        <w:tc>
          <w:tcPr>
            <w:tcW w:w="704" w:type="dxa"/>
          </w:tcPr>
          <w:p w:rsidR="00AB0032" w:rsidRDefault="00AB0032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115" w:type="dxa"/>
          </w:tcPr>
          <w:p w:rsidR="00AB0032" w:rsidRPr="00982B09" w:rsidRDefault="00AB0032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6099" w:type="dxa"/>
          </w:tcPr>
          <w:p w:rsidR="00AB0032" w:rsidRPr="009D4942" w:rsidRDefault="00AB0032" w:rsidP="00982B09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</w:rPr>
            </w:pPr>
            <w:r w:rsidRPr="009D4942">
              <w:rPr>
                <w:rFonts w:ascii="Tahoma" w:hAnsi="Tahoma" w:cs="Tahoma"/>
                <w:bCs/>
              </w:rPr>
              <w:t>Приложение № 1 к Техническому заданию «Перечень объектов Заказчика, подлежащих охране и объем услуг».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AB0032" w:rsidRPr="00AB0032" w:rsidRDefault="00AB0032" w:rsidP="00AB0032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Theme="minorEastAsia" w:hAnsi="Tahoma" w:cs="Tahoma"/>
          <w:b/>
          <w:bCs/>
          <w:sz w:val="20"/>
          <w:szCs w:val="20"/>
          <w:u w:val="single"/>
          <w:lang w:eastAsia="ru-RU"/>
        </w:rPr>
      </w:pPr>
      <w:r w:rsidRPr="00AB0032">
        <w:rPr>
          <w:rFonts w:ascii="Tahoma" w:eastAsiaTheme="minorEastAsia" w:hAnsi="Tahoma" w:cs="Tahoma"/>
          <w:b/>
          <w:bCs/>
          <w:sz w:val="20"/>
          <w:szCs w:val="20"/>
          <w:u w:val="single"/>
          <w:lang w:eastAsia="ru-RU"/>
        </w:rPr>
        <w:t>Приложение №1 к Техническому заданию</w:t>
      </w:r>
    </w:p>
    <w:p w:rsidR="00AB0032" w:rsidRPr="00AB0032" w:rsidRDefault="00AB0032" w:rsidP="00AB0032">
      <w:pPr>
        <w:keepNext/>
        <w:keepLines/>
        <w:widowControl w:val="0"/>
        <w:spacing w:after="0" w:line="240" w:lineRule="auto"/>
        <w:jc w:val="center"/>
        <w:outlineLvl w:val="1"/>
        <w:rPr>
          <w:rFonts w:ascii="Tahoma" w:eastAsiaTheme="minorEastAsia" w:hAnsi="Tahoma" w:cs="Tahoma"/>
          <w:b/>
          <w:bCs/>
          <w:sz w:val="20"/>
          <w:szCs w:val="20"/>
          <w:u w:val="single"/>
          <w:lang w:eastAsia="ru-RU"/>
        </w:rPr>
      </w:pPr>
      <w:r w:rsidRPr="00AB0032">
        <w:rPr>
          <w:rFonts w:ascii="Tahoma" w:eastAsiaTheme="minorEastAsia" w:hAnsi="Tahoma" w:cs="Tahoma"/>
          <w:b/>
          <w:bCs/>
          <w:sz w:val="20"/>
          <w:lang w:eastAsia="ru-RU"/>
        </w:rPr>
        <w:t>Перечень объектов Заказчика, подлежащих охране и объем услуг</w:t>
      </w:r>
    </w:p>
    <w:p w:rsidR="00AB0032" w:rsidRPr="00AB0032" w:rsidRDefault="00AB0032" w:rsidP="00AB0032">
      <w:pPr>
        <w:keepNext/>
        <w:keepLines/>
        <w:widowControl w:val="0"/>
        <w:spacing w:after="0" w:line="240" w:lineRule="auto"/>
        <w:ind w:left="720"/>
        <w:outlineLvl w:val="1"/>
        <w:rPr>
          <w:rFonts w:ascii="Tahoma" w:eastAsiaTheme="minorEastAsia" w:hAnsi="Tahoma" w:cs="Tahoma"/>
          <w:b/>
          <w:bCs/>
          <w:sz w:val="20"/>
          <w:szCs w:val="20"/>
          <w:u w:val="single"/>
          <w:lang w:eastAsia="ru-RU"/>
        </w:rPr>
      </w:pPr>
    </w:p>
    <w:p w:rsidR="00AB0032" w:rsidRPr="00AB0032" w:rsidRDefault="00AB0032" w:rsidP="00AB0032">
      <w:pPr>
        <w:numPr>
          <w:ilvl w:val="0"/>
          <w:numId w:val="8"/>
        </w:numPr>
        <w:spacing w:after="200" w:line="276" w:lineRule="auto"/>
        <w:ind w:left="0" w:firstLine="0"/>
        <w:contextualSpacing/>
        <w:jc w:val="center"/>
        <w:rPr>
          <w:rFonts w:ascii="Tahoma" w:eastAsiaTheme="minorEastAsia" w:hAnsi="Tahoma" w:cs="Tahoma"/>
          <w:b/>
          <w:sz w:val="20"/>
          <w:lang w:eastAsia="ru-RU"/>
        </w:rPr>
      </w:pPr>
      <w:r w:rsidRPr="00AB0032">
        <w:rPr>
          <w:rFonts w:ascii="Tahoma" w:eastAsiaTheme="minorEastAsia" w:hAnsi="Tahoma" w:cs="Tahoma"/>
          <w:b/>
          <w:sz w:val="20"/>
          <w:lang w:eastAsia="ru-RU"/>
        </w:rPr>
        <w:t>г. Дзержинск, ул. Петрищева, д. 10а:</w:t>
      </w: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628"/>
        <w:gridCol w:w="1417"/>
        <w:gridCol w:w="992"/>
        <w:gridCol w:w="2268"/>
        <w:gridCol w:w="2415"/>
      </w:tblGrid>
      <w:tr w:rsidR="00AB0032" w:rsidRPr="00AB0032" w:rsidTr="00AB429A">
        <w:trPr>
          <w:trHeight w:val="1175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Вид охраны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sz w:val="18"/>
                <w:szCs w:val="18"/>
                <w:lang w:eastAsia="ru-RU"/>
              </w:rPr>
              <w:t>Режим охраны объекта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Кол-во часов/месяцев за период действия договора</w:t>
            </w:r>
          </w:p>
        </w:tc>
      </w:tr>
      <w:tr w:rsidR="00AB0032" w:rsidRPr="00AB0032" w:rsidTr="00AB429A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г. Дзержинск ул. Петрищева, д. 10а 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(1 и 3 этаж) 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Физическая охрана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1 пост</w:t>
            </w:r>
          </w:p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Понедельник-четверг с 07.30-18.30,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Пятница и суббота (1-я и 2-я каждого месяца) с 07.30-17.30, в воскресенье и праздничные дни по предварительному согласованию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12 мес.</w:t>
            </w:r>
          </w:p>
          <w:p w:rsidR="00AB0032" w:rsidRPr="00AB0032" w:rsidRDefault="00AB0032" w:rsidP="00AB0032">
            <w:pPr>
              <w:spacing w:after="20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(в соответствии с графиком)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</w:tr>
      <w:tr w:rsidR="00AB0032" w:rsidRPr="00AB0032" w:rsidTr="00AB429A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г. Дзержинск ул. Петрищева, д. 10а 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(1 и 3 этажи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ПЦН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1 услуга</w:t>
            </w:r>
          </w:p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В нерабочее время, выходные и праздничные дни (ПЦН)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20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12 мес. (в соответствии с графиком)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</w:tr>
      <w:tr w:rsidR="00AB0032" w:rsidRPr="00AB0032" w:rsidTr="00AB429A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г. Дзержинск ул. Петрищева, д. 10а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(1 и 3 этажи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КТС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КТС – 2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Понедельник-четверг с 07.30-18.30, 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lastRenderedPageBreak/>
              <w:t xml:space="preserve">Пятница и суббота (1-я и 2-я каждого месяца) с 07.30-17.30, в воскресенье и праздничные дни по предварительному согласованию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lastRenderedPageBreak/>
              <w:t>12 мес. (в соответствии с графиком)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</w:tr>
    </w:tbl>
    <w:p w:rsidR="00AB0032" w:rsidRPr="00AB0032" w:rsidRDefault="00AB0032" w:rsidP="00AB0032">
      <w:pPr>
        <w:widowControl w:val="0"/>
        <w:spacing w:after="0" w:line="240" w:lineRule="auto"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AB0032" w:rsidRPr="00AB0032" w:rsidRDefault="00AB0032" w:rsidP="00AB0032">
      <w:pPr>
        <w:widowControl w:val="0"/>
        <w:spacing w:after="0" w:line="240" w:lineRule="auto"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AB0032" w:rsidRPr="00AB0032" w:rsidRDefault="00AB0032" w:rsidP="00AB0032">
      <w:pPr>
        <w:widowControl w:val="0"/>
        <w:spacing w:after="0" w:line="240" w:lineRule="auto"/>
        <w:jc w:val="both"/>
        <w:rPr>
          <w:rFonts w:ascii="Tahoma" w:eastAsiaTheme="minorEastAsia" w:hAnsi="Tahoma" w:cs="Tahoma"/>
          <w:b/>
          <w:bCs/>
          <w:sz w:val="20"/>
          <w:lang w:eastAsia="ru-RU"/>
        </w:rPr>
      </w:pPr>
      <w:r w:rsidRPr="00AB0032">
        <w:rPr>
          <w:rFonts w:ascii="Tahoma" w:eastAsiaTheme="minorEastAsia" w:hAnsi="Tahoma" w:cs="Tahoma"/>
          <w:b/>
          <w:sz w:val="20"/>
          <w:szCs w:val="20"/>
          <w:lang w:eastAsia="ru-RU"/>
        </w:rPr>
        <w:t>Количество часов физической охраны</w:t>
      </w:r>
      <w:r w:rsidRPr="00AB0032">
        <w:rPr>
          <w:rFonts w:ascii="Tahoma" w:eastAsiaTheme="minorEastAsia" w:hAnsi="Tahoma" w:cs="Tahoma"/>
          <w:b/>
          <w:bCs/>
          <w:sz w:val="20"/>
          <w:lang w:eastAsia="ru-RU"/>
        </w:rPr>
        <w:t xml:space="preserve"> по объекту офис г. Дзержинск», </w:t>
      </w:r>
      <w:r w:rsidRPr="00AB0032">
        <w:rPr>
          <w:rFonts w:ascii="Tahoma" w:eastAsiaTheme="minorEastAsia" w:hAnsi="Tahoma" w:cs="Tahoma"/>
          <w:b/>
          <w:bCs/>
          <w:sz w:val="20"/>
          <w:szCs w:val="20"/>
          <w:u w:val="single"/>
          <w:lang w:eastAsia="ru-RU"/>
        </w:rPr>
        <w:t>ул. Петрищева д. 10а</w:t>
      </w:r>
      <w:r w:rsidRPr="00AB0032">
        <w:rPr>
          <w:rFonts w:ascii="Tahoma" w:eastAsiaTheme="minorEastAsia" w:hAnsi="Tahoma" w:cs="Tahoma"/>
          <w:b/>
          <w:bCs/>
          <w:sz w:val="20"/>
          <w:lang w:eastAsia="ru-RU"/>
        </w:rPr>
        <w:t>:</w:t>
      </w:r>
    </w:p>
    <w:p w:rsidR="00AB0032" w:rsidRPr="00AB0032" w:rsidRDefault="00AB0032" w:rsidP="00AB0032">
      <w:pPr>
        <w:widowControl w:val="0"/>
        <w:spacing w:after="0" w:line="240" w:lineRule="auto"/>
        <w:jc w:val="both"/>
        <w:rPr>
          <w:rFonts w:ascii="Tahoma" w:eastAsiaTheme="minorEastAsia" w:hAnsi="Tahoma" w:cs="Tahoma"/>
          <w:b/>
          <w:bCs/>
          <w:sz w:val="20"/>
          <w:lang w:eastAsia="ru-RU"/>
        </w:rPr>
      </w:pP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AB0032" w:rsidRPr="00AB0032" w:rsidTr="00AB429A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Срок оказания этапа услуг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 xml:space="preserve">Количество часов в месяц по физической охране 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январь 202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193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236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247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258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225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236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269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246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258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268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225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val="en-US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258</w:t>
            </w:r>
          </w:p>
        </w:tc>
      </w:tr>
      <w:tr w:rsidR="00AB0032" w:rsidRPr="00AB0032" w:rsidTr="00AB429A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2 919</w:t>
            </w:r>
          </w:p>
        </w:tc>
      </w:tr>
    </w:tbl>
    <w:p w:rsidR="00AB0032" w:rsidRPr="00AB0032" w:rsidRDefault="00AB0032" w:rsidP="00AB0032">
      <w:pPr>
        <w:widowControl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u w:val="single"/>
          <w:lang w:eastAsia="ru-RU"/>
        </w:rPr>
      </w:pPr>
    </w:p>
    <w:p w:rsidR="00AB0032" w:rsidRPr="00AB0032" w:rsidRDefault="00AB0032" w:rsidP="00AB0032">
      <w:pPr>
        <w:numPr>
          <w:ilvl w:val="0"/>
          <w:numId w:val="9"/>
        </w:numPr>
        <w:spacing w:after="200" w:line="276" w:lineRule="auto"/>
        <w:contextualSpacing/>
        <w:jc w:val="center"/>
        <w:rPr>
          <w:rFonts w:ascii="Tahoma" w:eastAsiaTheme="minorEastAsia" w:hAnsi="Tahoma" w:cs="Tahoma"/>
          <w:b/>
          <w:sz w:val="20"/>
          <w:lang w:eastAsia="ru-RU"/>
        </w:rPr>
      </w:pPr>
      <w:r w:rsidRPr="00AB0032">
        <w:rPr>
          <w:rFonts w:ascii="Tahoma" w:eastAsiaTheme="minorEastAsia" w:hAnsi="Tahoma" w:cs="Tahoma"/>
          <w:b/>
          <w:sz w:val="20"/>
          <w:lang w:eastAsia="ru-RU"/>
        </w:rPr>
        <w:t>г. Дзержинск, ул. Ватутина, д. 21/20:</w:t>
      </w: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2613"/>
        <w:gridCol w:w="1417"/>
        <w:gridCol w:w="993"/>
        <w:gridCol w:w="2288"/>
        <w:gridCol w:w="2248"/>
      </w:tblGrid>
      <w:tr w:rsidR="00AB0032" w:rsidRPr="00AB0032" w:rsidTr="00AB429A">
        <w:trPr>
          <w:trHeight w:val="117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sz w:val="18"/>
                <w:szCs w:val="18"/>
                <w:lang w:eastAsia="ru-RU"/>
              </w:rPr>
              <w:t>Режим охраны объекта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Кол-во часов/месяцев за период действия договора</w:t>
            </w:r>
          </w:p>
        </w:tc>
      </w:tr>
      <w:tr w:rsidR="00AB0032" w:rsidRPr="00AB0032" w:rsidTr="00AB429A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Офисное помещение Нижегородская область, г.Дзержинск, ул. Ватутина, д.21/20, пом. Р2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Физическая охрана</w:t>
            </w:r>
            <w:r w:rsidRPr="00AB0032" w:rsidDel="0051504A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1 пост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Понедельник-четверг с 08.00-18.00, 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12 мес.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(в соответствии с графиком)</w:t>
            </w:r>
          </w:p>
          <w:p w:rsidR="00AB0032" w:rsidRPr="00AB0032" w:rsidRDefault="00AB0032" w:rsidP="00AB0032">
            <w:pPr>
              <w:spacing w:after="20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B0032" w:rsidRPr="00AB0032" w:rsidTr="00AB429A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Офисное помещение Нижегородская область, г.Дзержинск, ул. Ватутина, д.21/20, пом. Р2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1 услуга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В нерабочее время, выходные и праздничные дни (ПЦН)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12 мес.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(в соответствии с графиком)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</w:tr>
      <w:tr w:rsidR="00AB0032" w:rsidRPr="00AB0032" w:rsidTr="00AB429A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Офисное помещение Нижегородская область, г.Дзержинск, ул. Ватутина, д.21/20, пом. Р2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КТС – 2 шт.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Понедельник-четверг с 08.00-18.00, 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12 мес.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(в соответствии с графиком)</w:t>
            </w:r>
          </w:p>
        </w:tc>
      </w:tr>
    </w:tbl>
    <w:p w:rsidR="00AB0032" w:rsidRPr="00AB0032" w:rsidRDefault="00AB0032" w:rsidP="00AB0032">
      <w:pPr>
        <w:widowControl w:val="0"/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AB0032" w:rsidRPr="00AB0032" w:rsidRDefault="00AB0032" w:rsidP="00AB0032">
      <w:pPr>
        <w:widowControl w:val="0"/>
        <w:spacing w:after="0" w:line="240" w:lineRule="auto"/>
        <w:jc w:val="center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AB0032">
        <w:rPr>
          <w:rFonts w:ascii="Tahoma" w:eastAsiaTheme="minorEastAsia" w:hAnsi="Tahoma" w:cs="Tahoma"/>
          <w:b/>
          <w:sz w:val="20"/>
          <w:szCs w:val="20"/>
          <w:lang w:eastAsia="ru-RU"/>
        </w:rPr>
        <w:t>Количество часов физической охраны</w:t>
      </w:r>
      <w:r w:rsidRPr="00AB0032">
        <w:rPr>
          <w:rFonts w:ascii="Tahoma" w:eastAsiaTheme="minorEastAsia" w:hAnsi="Tahoma" w:cs="Tahoma"/>
          <w:b/>
          <w:bCs/>
          <w:sz w:val="20"/>
          <w:lang w:eastAsia="ru-RU"/>
        </w:rPr>
        <w:t xml:space="preserve"> по объекту</w:t>
      </w:r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 офис г.Дзержинск </w:t>
      </w:r>
      <w:r w:rsidRPr="00AB0032">
        <w:rPr>
          <w:rFonts w:ascii="Tahoma" w:eastAsiaTheme="minorEastAsia" w:hAnsi="Tahoma" w:cs="Tahoma"/>
          <w:b/>
          <w:sz w:val="20"/>
          <w:lang w:eastAsia="ru-RU"/>
        </w:rPr>
        <w:t>ул. Ватутина, д. 21/20</w:t>
      </w:r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AB0032" w:rsidRPr="00AB0032" w:rsidTr="00AB429A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Срок оказания этапа услуг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 xml:space="preserve">Количество часов в месяц по физической охране 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январь 202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8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1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val="en-US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224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3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val="en-US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204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214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244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223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234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243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0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4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234</w:t>
            </w:r>
          </w:p>
        </w:tc>
      </w:tr>
      <w:tr w:rsidR="00AB0032" w:rsidRPr="00AB0032" w:rsidTr="00AB429A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2 656</w:t>
            </w:r>
          </w:p>
        </w:tc>
      </w:tr>
    </w:tbl>
    <w:p w:rsidR="00AB0032" w:rsidRPr="00AB0032" w:rsidRDefault="00AB0032" w:rsidP="00AB0032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</w:p>
    <w:p w:rsidR="00AB0032" w:rsidRPr="00AB0032" w:rsidRDefault="00AB0032" w:rsidP="00AB0032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3. г. Кстово, ул. Нефтепереработчиков, д. 19, помещения №№ 1,3,5:</w:t>
      </w:r>
    </w:p>
    <w:p w:rsidR="00AB0032" w:rsidRPr="00AB0032" w:rsidRDefault="00AB0032" w:rsidP="00AB0032">
      <w:pPr>
        <w:keepNext/>
        <w:keepLines/>
        <w:widowControl w:val="0"/>
        <w:spacing w:after="0" w:line="240" w:lineRule="auto"/>
        <w:ind w:left="360"/>
        <w:outlineLvl w:val="1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</w:p>
    <w:tbl>
      <w:tblPr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486"/>
        <w:gridCol w:w="1417"/>
        <w:gridCol w:w="993"/>
        <w:gridCol w:w="2409"/>
        <w:gridCol w:w="2274"/>
      </w:tblGrid>
      <w:tr w:rsidR="00AB0032" w:rsidRPr="00AB0032" w:rsidTr="00AB429A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sz w:val="18"/>
                <w:szCs w:val="18"/>
                <w:lang w:eastAsia="ru-RU"/>
              </w:rPr>
              <w:t>Режим охраны объекта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  <w:t>Кол-во часов за период действия договора</w:t>
            </w:r>
          </w:p>
        </w:tc>
      </w:tr>
      <w:tr w:rsidR="00AB0032" w:rsidRPr="00AB0032" w:rsidTr="00AB429A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lastRenderedPageBreak/>
              <w:t>1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г. Кстово, </w:t>
            </w:r>
          </w:p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ул. Нефтепереработчиков, </w:t>
            </w: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д. 19, пом. 1</w:t>
            </w:r>
          </w:p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Физическая охрана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1 пост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понедельник-четверг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с 08.00 до 18.00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пятница 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с 8.00 до 17.00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12 мес.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(в соответствии с графиком)</w:t>
            </w:r>
          </w:p>
          <w:p w:rsidR="00AB0032" w:rsidRPr="00AB0032" w:rsidRDefault="00AB0032" w:rsidP="00AB0032">
            <w:pPr>
              <w:spacing w:after="20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B0032" w:rsidRPr="00AB0032" w:rsidTr="00AB429A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2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г. Кстово, </w:t>
            </w:r>
          </w:p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ул. Нефтепереработчиков, </w:t>
            </w: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д. 19, пом.1,3,5</w:t>
            </w:r>
          </w:p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1 услуга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В нерабочее время, выходные и праздничные дни (ПЦН)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12 мес.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(в соответствии с графиком)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</w:tr>
      <w:tr w:rsidR="00AB0032" w:rsidRPr="00AB0032" w:rsidTr="00AB429A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20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20"/>
                <w:lang w:eastAsia="ru-RU"/>
              </w:rPr>
              <w:t>3.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г. Кстово, ул. Нефтепереработчиков, </w:t>
            </w:r>
          </w:p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  <w:t>д. 19, пом.1</w:t>
            </w:r>
          </w:p>
          <w:p w:rsidR="00AB0032" w:rsidRPr="00AB0032" w:rsidRDefault="00AB0032" w:rsidP="00AB0032">
            <w:pPr>
              <w:spacing w:after="0" w:line="276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КТС – 3 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понедельник-четверг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с 08.00 до 18.00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пятница 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с 8.00 до 17.00</w:t>
            </w:r>
          </w:p>
          <w:p w:rsidR="00AB0032" w:rsidRPr="00AB0032" w:rsidRDefault="00AB0032" w:rsidP="00AB0032">
            <w:pPr>
              <w:spacing w:after="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12 мес.</w:t>
            </w:r>
          </w:p>
          <w:p w:rsidR="00AB0032" w:rsidRPr="00AB0032" w:rsidRDefault="00AB0032" w:rsidP="00AB0032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(в соответствии с графиком)</w:t>
            </w:r>
          </w:p>
        </w:tc>
      </w:tr>
    </w:tbl>
    <w:p w:rsidR="00AB0032" w:rsidRPr="00AB0032" w:rsidRDefault="00AB0032" w:rsidP="00AB0032">
      <w:pPr>
        <w:widowControl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u w:val="single"/>
          <w:lang w:eastAsia="ru-RU"/>
        </w:rPr>
      </w:pPr>
    </w:p>
    <w:p w:rsidR="00AB0032" w:rsidRPr="00AB0032" w:rsidRDefault="00AB0032" w:rsidP="00AB0032">
      <w:pPr>
        <w:widowControl w:val="0"/>
        <w:spacing w:after="0" w:line="240" w:lineRule="auto"/>
        <w:jc w:val="center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AB0032">
        <w:rPr>
          <w:rFonts w:ascii="Tahoma" w:eastAsiaTheme="minorEastAsia" w:hAnsi="Tahoma" w:cs="Tahoma"/>
          <w:b/>
          <w:sz w:val="20"/>
          <w:szCs w:val="20"/>
          <w:lang w:eastAsia="ru-RU"/>
        </w:rPr>
        <w:t>Количество часов физической охраны</w:t>
      </w:r>
      <w:r w:rsidRPr="00AB0032">
        <w:rPr>
          <w:rFonts w:ascii="Tahoma" w:eastAsiaTheme="minorEastAsia" w:hAnsi="Tahoma" w:cs="Tahoma"/>
          <w:b/>
          <w:bCs/>
          <w:sz w:val="20"/>
          <w:lang w:eastAsia="ru-RU"/>
        </w:rPr>
        <w:t xml:space="preserve"> по объекту</w:t>
      </w:r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 офис г. Кстово, ул. Нефтепереработчиков, </w:t>
      </w:r>
    </w:p>
    <w:p w:rsidR="00AB0032" w:rsidRPr="00AB0032" w:rsidRDefault="00AB0032" w:rsidP="00AB0032">
      <w:pPr>
        <w:widowControl w:val="0"/>
        <w:spacing w:after="0" w:line="240" w:lineRule="auto"/>
        <w:jc w:val="center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AB0032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д. 19, помещения №№ 1,3,5: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AB0032" w:rsidRPr="00AB0032" w:rsidTr="00AB429A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Срок оказания этапа услуг</w:t>
            </w:r>
          </w:p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  <w:t xml:space="preserve">Количество часов в месяц по физической охране 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b/>
                <w:bCs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январь 202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186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9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20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216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val="en-US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18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val="en-US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</w:t>
            </w: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96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226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  <w:lang w:val="en-US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  <w:lang w:val="en-US"/>
              </w:rPr>
              <w:t>196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216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225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186</w:t>
            </w:r>
          </w:p>
        </w:tc>
      </w:tr>
      <w:tr w:rsidR="00AB0032" w:rsidRPr="00AB0032" w:rsidTr="00AB429A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216</w:t>
            </w:r>
          </w:p>
        </w:tc>
      </w:tr>
      <w:tr w:rsidR="00AB0032" w:rsidRPr="00AB0032" w:rsidTr="00AB429A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0032" w:rsidRPr="00AB0032" w:rsidRDefault="00AB0032" w:rsidP="00AB0032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Theme="minorEastAsia" w:hAnsi="Tahoma" w:cs="Tahoma"/>
                <w:sz w:val="18"/>
                <w:szCs w:val="18"/>
              </w:rPr>
            </w:pPr>
            <w:r w:rsidRPr="00AB0032">
              <w:rPr>
                <w:rFonts w:ascii="Tahoma" w:eastAsiaTheme="minorEastAsia" w:hAnsi="Tahoma" w:cs="Tahoma"/>
                <w:sz w:val="18"/>
                <w:szCs w:val="18"/>
              </w:rPr>
              <w:t>2 451</w:t>
            </w:r>
          </w:p>
        </w:tc>
      </w:tr>
    </w:tbl>
    <w:p w:rsidR="00AB0032" w:rsidRPr="00AB0032" w:rsidRDefault="00AB0032" w:rsidP="00AB0032">
      <w:pPr>
        <w:widowControl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u w:val="single"/>
          <w:lang w:eastAsia="ru-RU"/>
        </w:rPr>
      </w:pPr>
    </w:p>
    <w:p w:rsidR="00AB0032" w:rsidRPr="00AB0032" w:rsidRDefault="00AB0032" w:rsidP="00AB0032">
      <w:pPr>
        <w:widowControl w:val="0"/>
        <w:spacing w:after="0" w:line="240" w:lineRule="auto"/>
        <w:rPr>
          <w:rFonts w:ascii="Tahoma" w:eastAsiaTheme="minorEastAsia" w:hAnsi="Tahoma" w:cs="Tahoma"/>
          <w:b/>
          <w:sz w:val="20"/>
          <w:szCs w:val="20"/>
          <w:highlight w:val="yellow"/>
          <w:u w:val="single"/>
          <w:lang w:eastAsia="ru-RU"/>
        </w:rPr>
      </w:pPr>
    </w:p>
    <w:p w:rsidR="00AB0032" w:rsidRPr="00AB0032" w:rsidRDefault="00AB0032" w:rsidP="00AB003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B003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«ИСПОЛНИТЕЛЬ»                                                   «ЗАКАЗЧИК»</w:t>
      </w:r>
    </w:p>
    <w:p w:rsidR="00AB0032" w:rsidRPr="00AB0032" w:rsidRDefault="00AB0032" w:rsidP="00AB0032">
      <w:pPr>
        <w:spacing w:after="200" w:line="276" w:lineRule="auto"/>
        <w:jc w:val="center"/>
        <w:rPr>
          <w:rFonts w:ascii="Tahoma" w:eastAsiaTheme="minorEastAsia" w:hAnsi="Tahoma" w:cs="Tahoma"/>
          <w:b/>
          <w:sz w:val="24"/>
          <w:szCs w:val="24"/>
          <w:lang w:eastAsia="ru-RU"/>
        </w:rPr>
      </w:pPr>
      <w:r w:rsidRPr="00AB0032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           ___________________/_____________/          ________________/__________________/</w:t>
      </w:r>
    </w:p>
    <w:p w:rsidR="00AB0032" w:rsidRPr="00AB0032" w:rsidRDefault="00AB0032" w:rsidP="00AB0032">
      <w:pPr>
        <w:spacing w:after="200" w:line="276" w:lineRule="auto"/>
        <w:rPr>
          <w:rFonts w:eastAsiaTheme="minorEastAsia" w:cs="Times New Roman"/>
          <w:sz w:val="20"/>
          <w:lang w:eastAsia="ru-RU"/>
        </w:rPr>
      </w:pPr>
      <w:r w:rsidRPr="00AB0032">
        <w:rPr>
          <w:rFonts w:ascii="Tahoma" w:eastAsiaTheme="minorEastAsia" w:hAnsi="Tahoma" w:cs="Tahoma"/>
          <w:sz w:val="20"/>
          <w:szCs w:val="20"/>
          <w:lang w:eastAsia="ru-RU"/>
        </w:rPr>
        <w:t>М.П.                                                                М.П.</w:t>
      </w: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C73" w:rsidRDefault="001D4C73" w:rsidP="002775CB">
      <w:pPr>
        <w:spacing w:after="0" w:line="240" w:lineRule="auto"/>
      </w:pPr>
      <w:r>
        <w:separator/>
      </w:r>
    </w:p>
  </w:endnote>
  <w:endnote w:type="continuationSeparator" w:id="0">
    <w:p w:rsidR="001D4C73" w:rsidRDefault="001D4C73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C73" w:rsidRDefault="001D4C73" w:rsidP="002775CB">
      <w:pPr>
        <w:spacing w:after="0" w:line="240" w:lineRule="auto"/>
      </w:pPr>
      <w:r>
        <w:separator/>
      </w:r>
    </w:p>
  </w:footnote>
  <w:footnote w:type="continuationSeparator" w:id="0">
    <w:p w:rsidR="001D4C73" w:rsidRDefault="001D4C73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E267D80"/>
    <w:multiLevelType w:val="hybridMultilevel"/>
    <w:tmpl w:val="A400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455E7"/>
    <w:multiLevelType w:val="hybridMultilevel"/>
    <w:tmpl w:val="A400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1D4C73"/>
    <w:rsid w:val="002775CB"/>
    <w:rsid w:val="00324254"/>
    <w:rsid w:val="00586744"/>
    <w:rsid w:val="006D6296"/>
    <w:rsid w:val="00723B26"/>
    <w:rsid w:val="00755452"/>
    <w:rsid w:val="00761AC8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A81D16"/>
    <w:rsid w:val="00AB0032"/>
    <w:rsid w:val="00BA1A5A"/>
    <w:rsid w:val="00D70386"/>
    <w:rsid w:val="00D71FA3"/>
    <w:rsid w:val="00D96E7A"/>
    <w:rsid w:val="00E13529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1B449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paragraph" w:styleId="a8">
    <w:name w:val="Body Text"/>
    <w:basedOn w:val="a"/>
    <w:link w:val="a9"/>
    <w:uiPriority w:val="99"/>
    <w:rsid w:val="00AB0032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AB003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2995</Words>
  <Characters>17075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User</cp:lastModifiedBy>
  <cp:revision>23</cp:revision>
  <dcterms:created xsi:type="dcterms:W3CDTF">2021-02-15T09:58:00Z</dcterms:created>
  <dcterms:modified xsi:type="dcterms:W3CDTF">2024-09-23T12:30:00Z</dcterms:modified>
</cp:coreProperties>
</file>